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rPr>
          <w:rFonts w:ascii="Lora" w:cs="Lora" w:eastAsia="Lora" w:hAnsi="Lora"/>
          <w:sz w:val="28"/>
          <w:szCs w:val="28"/>
        </w:rPr>
      </w:pPr>
      <w:r w:rsidDel="00000000" w:rsidR="00000000" w:rsidRPr="00000000">
        <w:rPr>
          <w:rFonts w:ascii="Lora" w:cs="Lora" w:eastAsia="Lora" w:hAnsi="Lora"/>
          <w:b w:val="1"/>
          <w:sz w:val="28"/>
          <w:szCs w:val="28"/>
          <w:rtl w:val="0"/>
        </w:rPr>
        <w:t xml:space="preserve">What is the Bright Future Scholarship?</w:t>
      </w:r>
      <w:r w:rsidDel="00000000" w:rsidR="00000000" w:rsidRPr="00000000">
        <w:rPr>
          <w:rtl w:val="0"/>
        </w:rPr>
      </w:r>
    </w:p>
    <w:p w:rsidR="00000000" w:rsidDel="00000000" w:rsidP="00000000" w:rsidRDefault="00000000" w:rsidRPr="00000000" w14:paraId="00000003">
      <w:pPr>
        <w:rPr>
          <w:rFonts w:ascii="Lora" w:cs="Lora" w:eastAsia="Lora" w:hAnsi="Lora"/>
        </w:rPr>
      </w:pPr>
      <w:r w:rsidDel="00000000" w:rsidR="00000000" w:rsidRPr="00000000">
        <w:rPr>
          <w:rFonts w:ascii="Lora" w:cs="Lora" w:eastAsia="Lora" w:hAnsi="Lora"/>
          <w:rtl w:val="0"/>
        </w:rPr>
        <w:t xml:space="preserve">One of the main missions of Sembrando Esperanza is to help students transition to life after high school well. For students pursuing higher education, there are numerous challenges. The purpose of the Bright Future Scholarship is to help students pay for college application and entrance exam fees. </w:t>
      </w:r>
    </w:p>
    <w:p w:rsidR="00000000" w:rsidDel="00000000" w:rsidP="00000000" w:rsidRDefault="00000000" w:rsidRPr="00000000" w14:paraId="00000004">
      <w:pPr>
        <w:rPr>
          <w:rFonts w:ascii="Lora" w:cs="Lora" w:eastAsia="Lora" w:hAnsi="Lora"/>
          <w:i w:val="1"/>
        </w:rPr>
      </w:pPr>
      <w:r w:rsidDel="00000000" w:rsidR="00000000" w:rsidRPr="00000000">
        <w:rPr>
          <w:rFonts w:ascii="Lora" w:cs="Lora" w:eastAsia="Lora" w:hAnsi="Lora"/>
          <w:rtl w:val="0"/>
        </w:rPr>
        <w:t xml:space="preserve">The Bright Future Scholarship selects candidates who demonstrate exceptional writing skills, perform well in the in-person interview, and possess excellent character through a resume. Winners of this scholarship will be able to have up to $200 of college application and college exam fees covered depending on financial need and available funds. </w:t>
      </w:r>
      <w:r w:rsidDel="00000000" w:rsidR="00000000" w:rsidRPr="00000000">
        <w:rPr>
          <w:rFonts w:ascii="Lora" w:cs="Lora" w:eastAsia="Lora" w:hAnsi="Lora"/>
          <w:i w:val="1"/>
          <w:rtl w:val="0"/>
        </w:rPr>
        <w:t xml:space="preserve">The Bright Future Scholarship may not be able to cover the full cost of the fees. </w:t>
      </w:r>
    </w:p>
    <w:p w:rsidR="00000000" w:rsidDel="00000000" w:rsidP="00000000" w:rsidRDefault="00000000" w:rsidRPr="00000000" w14:paraId="00000005">
      <w:pPr>
        <w:rPr>
          <w:rFonts w:ascii="Lora" w:cs="Lora" w:eastAsia="Lora" w:hAnsi="Lora"/>
        </w:rPr>
      </w:pPr>
      <w:r w:rsidDel="00000000" w:rsidR="00000000" w:rsidRPr="00000000">
        <w:rPr>
          <w:rtl w:val="0"/>
        </w:rPr>
      </w:r>
    </w:p>
    <w:p w:rsidR="00000000" w:rsidDel="00000000" w:rsidP="00000000" w:rsidRDefault="00000000" w:rsidRPr="00000000" w14:paraId="00000006">
      <w:pPr>
        <w:jc w:val="center"/>
        <w:rPr>
          <w:rFonts w:ascii="Lora" w:cs="Lora" w:eastAsia="Lora" w:hAnsi="Lora"/>
          <w:sz w:val="28"/>
          <w:szCs w:val="28"/>
        </w:rPr>
      </w:pPr>
      <w:r w:rsidDel="00000000" w:rsidR="00000000" w:rsidRPr="00000000">
        <w:rPr>
          <w:rFonts w:ascii="Lora" w:cs="Lora" w:eastAsia="Lora" w:hAnsi="Lora"/>
          <w:b w:val="1"/>
          <w:sz w:val="28"/>
          <w:szCs w:val="28"/>
          <w:rtl w:val="0"/>
        </w:rPr>
        <w:t xml:space="preserve">Who is eligible for it?</w:t>
      </w:r>
      <w:r w:rsidDel="00000000" w:rsidR="00000000" w:rsidRPr="00000000">
        <w:rPr>
          <w:rtl w:val="0"/>
        </w:rPr>
      </w:r>
    </w:p>
    <w:p w:rsidR="00000000" w:rsidDel="00000000" w:rsidP="00000000" w:rsidRDefault="00000000" w:rsidRPr="00000000" w14:paraId="00000007">
      <w:pPr>
        <w:rPr>
          <w:rFonts w:ascii="Lora" w:cs="Lora" w:eastAsia="Lora" w:hAnsi="Lora"/>
        </w:rPr>
      </w:pPr>
      <w:r w:rsidDel="00000000" w:rsidR="00000000" w:rsidRPr="00000000">
        <w:rPr>
          <w:rFonts w:ascii="Lora" w:cs="Lora" w:eastAsia="Lora" w:hAnsi="Lora"/>
          <w:rtl w:val="0"/>
        </w:rPr>
        <w:t xml:space="preserve">To be eligible for this scholarship, the applicant must be within two years of graduating from high school, or be planning on attending college within a year of applying.</w:t>
      </w:r>
    </w:p>
    <w:p w:rsidR="00000000" w:rsidDel="00000000" w:rsidP="00000000" w:rsidRDefault="00000000" w:rsidRPr="00000000" w14:paraId="00000008">
      <w:pPr>
        <w:rPr>
          <w:rFonts w:ascii="Lora" w:cs="Lora" w:eastAsia="Lora" w:hAnsi="Lora"/>
          <w:b w:val="1"/>
        </w:rPr>
      </w:pPr>
      <w:r w:rsidDel="00000000" w:rsidR="00000000" w:rsidRPr="00000000">
        <w:rPr>
          <w:rtl w:val="0"/>
        </w:rPr>
      </w:r>
    </w:p>
    <w:p w:rsidR="00000000" w:rsidDel="00000000" w:rsidP="00000000" w:rsidRDefault="00000000" w:rsidRPr="00000000" w14:paraId="00000009">
      <w:pPr>
        <w:jc w:val="center"/>
        <w:rPr>
          <w:rFonts w:ascii="Lora" w:cs="Lora" w:eastAsia="Lora" w:hAnsi="Lora"/>
          <w:sz w:val="28"/>
          <w:szCs w:val="28"/>
        </w:rPr>
      </w:pPr>
      <w:r w:rsidDel="00000000" w:rsidR="00000000" w:rsidRPr="00000000">
        <w:rPr>
          <w:rFonts w:ascii="Lora" w:cs="Lora" w:eastAsia="Lora" w:hAnsi="Lora"/>
          <w:b w:val="1"/>
          <w:sz w:val="28"/>
          <w:szCs w:val="28"/>
          <w:rtl w:val="0"/>
        </w:rPr>
        <w:t xml:space="preserve">What are the requirements to be selected?</w:t>
      </w:r>
      <w:r w:rsidDel="00000000" w:rsidR="00000000" w:rsidRPr="00000000">
        <w:rPr>
          <w:rtl w:val="0"/>
        </w:rPr>
      </w:r>
    </w:p>
    <w:p w:rsidR="00000000" w:rsidDel="00000000" w:rsidP="00000000" w:rsidRDefault="00000000" w:rsidRPr="00000000" w14:paraId="0000000A">
      <w:pPr>
        <w:rPr>
          <w:rFonts w:ascii="Lora" w:cs="Lora" w:eastAsia="Lora" w:hAnsi="Lora"/>
        </w:rPr>
      </w:pPr>
      <w:r w:rsidDel="00000000" w:rsidR="00000000" w:rsidRPr="00000000">
        <w:rPr>
          <w:rFonts w:ascii="Lora" w:cs="Lora" w:eastAsia="Lora" w:hAnsi="Lora"/>
          <w:rtl w:val="0"/>
        </w:rPr>
        <w:t xml:space="preserve">Those seeking the Bright Future Scholarship must complete the following:</w:t>
      </w:r>
    </w:p>
    <w:p w:rsidR="00000000" w:rsidDel="00000000" w:rsidP="00000000" w:rsidRDefault="00000000" w:rsidRPr="00000000" w14:paraId="0000000B">
      <w:pPr>
        <w:ind w:firstLine="720"/>
        <w:rPr>
          <w:rFonts w:ascii="Lora" w:cs="Lora" w:eastAsia="Lora" w:hAnsi="Lora"/>
        </w:rPr>
      </w:pPr>
      <w:r w:rsidDel="00000000" w:rsidR="00000000" w:rsidRPr="00000000">
        <w:rPr>
          <w:rFonts w:ascii="Lora" w:cs="Lora" w:eastAsia="Lora" w:hAnsi="Lora"/>
          <w:b w:val="1"/>
          <w:rtl w:val="0"/>
        </w:rPr>
        <w:t xml:space="preserve">Part 1</w:t>
      </w:r>
      <w:r w:rsidDel="00000000" w:rsidR="00000000" w:rsidRPr="00000000">
        <w:rPr>
          <w:rFonts w:ascii="Lora" w:cs="Lora" w:eastAsia="Lora" w:hAnsi="Lora"/>
          <w:rtl w:val="0"/>
        </w:rPr>
        <w:t xml:space="preserve">: Download and fill out the application form (</w:t>
      </w:r>
      <w:hyperlink r:id="rId6">
        <w:r w:rsidDel="00000000" w:rsidR="00000000" w:rsidRPr="00000000">
          <w:rPr>
            <w:rFonts w:ascii="Lora" w:cs="Lora" w:eastAsia="Lora" w:hAnsi="Lora"/>
            <w:color w:val="1155cc"/>
            <w:u w:val="single"/>
            <w:rtl w:val="0"/>
          </w:rPr>
          <w:t xml:space="preserve">click here to download</w:t>
        </w:r>
      </w:hyperlink>
      <w:r w:rsidDel="00000000" w:rsidR="00000000" w:rsidRPr="00000000">
        <w:rPr>
          <w:rFonts w:ascii="Lora" w:cs="Lora" w:eastAsia="Lora" w:hAnsi="Lora"/>
          <w:rtl w:val="0"/>
        </w:rPr>
        <w:t xml:space="preserve">). </w:t>
      </w:r>
    </w:p>
    <w:p w:rsidR="00000000" w:rsidDel="00000000" w:rsidP="00000000" w:rsidRDefault="00000000" w:rsidRPr="00000000" w14:paraId="0000000C">
      <w:pPr>
        <w:numPr>
          <w:ilvl w:val="0"/>
          <w:numId w:val="2"/>
        </w:numPr>
        <w:ind w:left="2160" w:hanging="360"/>
        <w:rPr>
          <w:rFonts w:ascii="Lora" w:cs="Lora" w:eastAsia="Lora" w:hAnsi="Lora"/>
        </w:rPr>
      </w:pPr>
      <w:r w:rsidDel="00000000" w:rsidR="00000000" w:rsidRPr="00000000">
        <w:rPr>
          <w:rFonts w:ascii="Lora" w:cs="Lora" w:eastAsia="Lora" w:hAnsi="Lora"/>
          <w:rtl w:val="0"/>
        </w:rPr>
        <w:t xml:space="preserve">This may be printed and then scanned or filled out electronically.</w:t>
      </w:r>
    </w:p>
    <w:p w:rsidR="00000000" w:rsidDel="00000000" w:rsidP="00000000" w:rsidRDefault="00000000" w:rsidRPr="00000000" w14:paraId="0000000D">
      <w:pPr>
        <w:ind w:firstLine="720"/>
        <w:rPr>
          <w:rFonts w:ascii="Lora" w:cs="Lora" w:eastAsia="Lora" w:hAnsi="Lora"/>
        </w:rPr>
      </w:pPr>
      <w:r w:rsidDel="00000000" w:rsidR="00000000" w:rsidRPr="00000000">
        <w:rPr>
          <w:rFonts w:ascii="Lora" w:cs="Lora" w:eastAsia="Lora" w:hAnsi="Lora"/>
          <w:b w:val="1"/>
          <w:rtl w:val="0"/>
        </w:rPr>
        <w:t xml:space="preserve">Part 2</w:t>
      </w:r>
      <w:r w:rsidDel="00000000" w:rsidR="00000000" w:rsidRPr="00000000">
        <w:rPr>
          <w:rFonts w:ascii="Lora" w:cs="Lora" w:eastAsia="Lora" w:hAnsi="Lora"/>
          <w:rtl w:val="0"/>
        </w:rPr>
        <w:t xml:space="preserve">: Write a 500-word essay to the following question: </w:t>
      </w:r>
      <w:r w:rsidDel="00000000" w:rsidR="00000000" w:rsidRPr="00000000">
        <w:rPr>
          <w:rFonts w:ascii="Lora" w:cs="Lora" w:eastAsia="Lora" w:hAnsi="Lora"/>
          <w:i w:val="1"/>
          <w:rtl w:val="0"/>
        </w:rPr>
        <w:t xml:space="preserve">What makes you unique?</w:t>
      </w:r>
      <w:r w:rsidDel="00000000" w:rsidR="00000000" w:rsidRPr="00000000">
        <w:rPr>
          <w:rtl w:val="0"/>
        </w:rPr>
      </w:r>
    </w:p>
    <w:p w:rsidR="00000000" w:rsidDel="00000000" w:rsidP="00000000" w:rsidRDefault="00000000" w:rsidRPr="00000000" w14:paraId="0000000E">
      <w:pPr>
        <w:numPr>
          <w:ilvl w:val="0"/>
          <w:numId w:val="1"/>
        </w:numPr>
        <w:ind w:left="2160" w:hanging="360"/>
        <w:rPr>
          <w:rFonts w:ascii="Lora" w:cs="Lora" w:eastAsia="Lora" w:hAnsi="Lora"/>
          <w:u w:val="none"/>
        </w:rPr>
      </w:pPr>
      <w:r w:rsidDel="00000000" w:rsidR="00000000" w:rsidRPr="00000000">
        <w:rPr>
          <w:rFonts w:ascii="Lora" w:cs="Lora" w:eastAsia="Lora" w:hAnsi="Lora"/>
          <w:rtl w:val="0"/>
        </w:rPr>
        <w:t xml:space="preserve">Essays must be typed, font Times New Roman, size 12, 1 inch margins.</w:t>
      </w:r>
    </w:p>
    <w:p w:rsidR="00000000" w:rsidDel="00000000" w:rsidP="00000000" w:rsidRDefault="00000000" w:rsidRPr="00000000" w14:paraId="0000000F">
      <w:pPr>
        <w:ind w:left="0" w:firstLine="0"/>
        <w:rPr>
          <w:rFonts w:ascii="Lora" w:cs="Lora" w:eastAsia="Lora" w:hAnsi="Lora"/>
        </w:rPr>
      </w:pPr>
      <w:r w:rsidDel="00000000" w:rsidR="00000000" w:rsidRPr="00000000">
        <w:rPr>
          <w:rFonts w:ascii="Lora" w:cs="Lora" w:eastAsia="Lora" w:hAnsi="Lora"/>
          <w:rtl w:val="0"/>
        </w:rPr>
        <w:tab/>
      </w:r>
      <w:r w:rsidDel="00000000" w:rsidR="00000000" w:rsidRPr="00000000">
        <w:rPr>
          <w:rFonts w:ascii="Lora" w:cs="Lora" w:eastAsia="Lora" w:hAnsi="Lora"/>
          <w:b w:val="1"/>
          <w:rtl w:val="0"/>
        </w:rPr>
        <w:t xml:space="preserve">Part 3</w:t>
      </w:r>
      <w:r w:rsidDel="00000000" w:rsidR="00000000" w:rsidRPr="00000000">
        <w:rPr>
          <w:rFonts w:ascii="Lora" w:cs="Lora" w:eastAsia="Lora" w:hAnsi="Lora"/>
          <w:rtl w:val="0"/>
        </w:rPr>
        <w:t xml:space="preserve">: Submit an updated resume.</w:t>
      </w:r>
      <w:r w:rsidDel="00000000" w:rsidR="00000000" w:rsidRPr="00000000">
        <w:rPr>
          <w:rtl w:val="0"/>
        </w:rPr>
      </w:r>
    </w:p>
    <w:p w:rsidR="00000000" w:rsidDel="00000000" w:rsidP="00000000" w:rsidRDefault="00000000" w:rsidRPr="00000000" w14:paraId="00000010">
      <w:pPr>
        <w:ind w:firstLine="720"/>
        <w:rPr>
          <w:rFonts w:ascii="Lora" w:cs="Lora" w:eastAsia="Lora" w:hAnsi="Lora"/>
        </w:rPr>
      </w:pPr>
      <w:r w:rsidDel="00000000" w:rsidR="00000000" w:rsidRPr="00000000">
        <w:rPr>
          <w:rFonts w:ascii="Lora" w:cs="Lora" w:eastAsia="Lora" w:hAnsi="Lora"/>
          <w:b w:val="1"/>
          <w:rtl w:val="0"/>
        </w:rPr>
        <w:t xml:space="preserve">Part 4</w:t>
      </w:r>
      <w:r w:rsidDel="00000000" w:rsidR="00000000" w:rsidRPr="00000000">
        <w:rPr>
          <w:rFonts w:ascii="Lora" w:cs="Lora" w:eastAsia="Lora" w:hAnsi="Lora"/>
          <w:rtl w:val="0"/>
        </w:rPr>
        <w:t xml:space="preserve">: Complete an interview with a scholarship representative.</w:t>
      </w:r>
    </w:p>
    <w:p w:rsidR="00000000" w:rsidDel="00000000" w:rsidP="00000000" w:rsidRDefault="00000000" w:rsidRPr="00000000" w14:paraId="00000011">
      <w:pPr>
        <w:numPr>
          <w:ilvl w:val="0"/>
          <w:numId w:val="3"/>
        </w:numPr>
        <w:ind w:left="2160" w:hanging="360"/>
        <w:rPr>
          <w:rFonts w:ascii="Lora" w:cs="Lora" w:eastAsia="Lora" w:hAnsi="Lora"/>
        </w:rPr>
      </w:pPr>
      <w:r w:rsidDel="00000000" w:rsidR="00000000" w:rsidRPr="00000000">
        <w:rPr>
          <w:rFonts w:ascii="Lora" w:cs="Lora" w:eastAsia="Lora" w:hAnsi="Lora"/>
          <w:rtl w:val="0"/>
        </w:rPr>
        <w:t xml:space="preserve">Applicants will sign up for a time while filling out the application form. </w:t>
      </w:r>
      <w:r w:rsidDel="00000000" w:rsidR="00000000" w:rsidRPr="00000000">
        <w:rPr>
          <w:rtl w:val="0"/>
        </w:rPr>
      </w:r>
    </w:p>
    <w:p w:rsidR="00000000" w:rsidDel="00000000" w:rsidP="00000000" w:rsidRDefault="00000000" w:rsidRPr="00000000" w14:paraId="00000012">
      <w:pPr>
        <w:jc w:val="center"/>
        <w:rPr>
          <w:rFonts w:ascii="Lora" w:cs="Lora" w:eastAsia="Lora" w:hAnsi="Lora"/>
          <w:b w:val="1"/>
          <w:sz w:val="26"/>
          <w:szCs w:val="26"/>
        </w:rPr>
      </w:pPr>
      <w:r w:rsidDel="00000000" w:rsidR="00000000" w:rsidRPr="00000000">
        <w:rPr>
          <w:rtl w:val="0"/>
        </w:rPr>
      </w:r>
    </w:p>
    <w:p w:rsidR="00000000" w:rsidDel="00000000" w:rsidP="00000000" w:rsidRDefault="00000000" w:rsidRPr="00000000" w14:paraId="00000013">
      <w:pPr>
        <w:jc w:val="center"/>
        <w:rPr>
          <w:rFonts w:ascii="Lora" w:cs="Lora" w:eastAsia="Lora" w:hAnsi="Lora"/>
          <w:b w:val="1"/>
          <w:sz w:val="28"/>
          <w:szCs w:val="28"/>
        </w:rPr>
      </w:pPr>
      <w:r w:rsidDel="00000000" w:rsidR="00000000" w:rsidRPr="00000000">
        <w:rPr>
          <w:rFonts w:ascii="Lora" w:cs="Lora" w:eastAsia="Lora" w:hAnsi="Lora"/>
          <w:b w:val="1"/>
          <w:sz w:val="28"/>
          <w:szCs w:val="28"/>
          <w:rtl w:val="0"/>
        </w:rPr>
        <w:t xml:space="preserve">What are the responsibilities of the selected applicants?</w:t>
      </w:r>
    </w:p>
    <w:p w:rsidR="00000000" w:rsidDel="00000000" w:rsidP="00000000" w:rsidRDefault="00000000" w:rsidRPr="00000000" w14:paraId="00000014">
      <w:pPr>
        <w:rPr>
          <w:rFonts w:ascii="Lora" w:cs="Lora" w:eastAsia="Lora" w:hAnsi="Lora"/>
          <w:b w:val="1"/>
        </w:rPr>
      </w:pPr>
      <w:r w:rsidDel="00000000" w:rsidR="00000000" w:rsidRPr="00000000">
        <w:rPr>
          <w:rFonts w:ascii="Lora" w:cs="Lora" w:eastAsia="Lora" w:hAnsi="Lora"/>
          <w:rtl w:val="0"/>
        </w:rPr>
        <w:t xml:space="preserve">Selected applicants are required to write a thank you letter within one month of being notified of winning the scholarship to donors. Instructions on this will be provided. </w:t>
      </w:r>
      <w:r w:rsidDel="00000000" w:rsidR="00000000" w:rsidRPr="00000000">
        <w:rPr>
          <w:rtl w:val="0"/>
        </w:rPr>
      </w:r>
    </w:p>
    <w:p w:rsidR="00000000" w:rsidDel="00000000" w:rsidP="00000000" w:rsidRDefault="00000000" w:rsidRPr="00000000" w14:paraId="00000015">
      <w:pPr>
        <w:rPr>
          <w:rFonts w:ascii="Lora" w:cs="Lora" w:eastAsia="Lora" w:hAnsi="Lora"/>
          <w:b w:val="1"/>
          <w:sz w:val="26"/>
          <w:szCs w:val="26"/>
        </w:rPr>
      </w:pPr>
      <w:r w:rsidDel="00000000" w:rsidR="00000000" w:rsidRPr="00000000">
        <w:rPr>
          <w:rFonts w:ascii="Lora" w:cs="Lora" w:eastAsia="Lora" w:hAnsi="Lora"/>
          <w:b w:val="1"/>
          <w:sz w:val="26"/>
          <w:szCs w:val="26"/>
          <w:rtl w:val="0"/>
        </w:rPr>
        <w:br w:type="textWrapping"/>
        <w:t xml:space="preserve">**Applicants </w:t>
      </w:r>
      <w:r w:rsidDel="00000000" w:rsidR="00000000" w:rsidRPr="00000000">
        <w:rPr>
          <w:rFonts w:ascii="Lora" w:cs="Lora" w:eastAsia="Lora" w:hAnsi="Lora"/>
          <w:b w:val="1"/>
          <w:sz w:val="26"/>
          <w:szCs w:val="26"/>
          <w:u w:val="single"/>
          <w:rtl w:val="0"/>
        </w:rPr>
        <w:t xml:space="preserve">must</w:t>
      </w:r>
      <w:r w:rsidDel="00000000" w:rsidR="00000000" w:rsidRPr="00000000">
        <w:rPr>
          <w:rFonts w:ascii="Lora" w:cs="Lora" w:eastAsia="Lora" w:hAnsi="Lora"/>
          <w:b w:val="1"/>
          <w:sz w:val="26"/>
          <w:szCs w:val="26"/>
          <w:rtl w:val="0"/>
        </w:rPr>
        <w:t xml:space="preserve"> email parts 1, 2, and 3 to the following email address:</w:t>
      </w:r>
    </w:p>
    <w:p w:rsidR="00000000" w:rsidDel="00000000" w:rsidP="00000000" w:rsidRDefault="00000000" w:rsidRPr="00000000" w14:paraId="00000016">
      <w:pPr>
        <w:rPr>
          <w:rFonts w:ascii="Lora" w:cs="Lora" w:eastAsia="Lora" w:hAnsi="Lora"/>
          <w:b w:val="1"/>
          <w:sz w:val="26"/>
          <w:szCs w:val="26"/>
        </w:rPr>
      </w:pPr>
      <w:hyperlink r:id="rId7">
        <w:r w:rsidDel="00000000" w:rsidR="00000000" w:rsidRPr="00000000">
          <w:rPr>
            <w:rFonts w:ascii="Lora" w:cs="Lora" w:eastAsia="Lora" w:hAnsi="Lora"/>
            <w:b w:val="1"/>
            <w:color w:val="1155cc"/>
            <w:sz w:val="26"/>
            <w:szCs w:val="26"/>
            <w:u w:val="single"/>
            <w:rtl w:val="0"/>
          </w:rPr>
          <w:t xml:space="preserve">becas@sow-hope.org</w:t>
        </w:r>
      </w:hyperlink>
      <w:r w:rsidDel="00000000" w:rsidR="00000000" w:rsidRPr="00000000">
        <w:rPr>
          <w:rFonts w:ascii="Lora" w:cs="Lora" w:eastAsia="Lora" w:hAnsi="Lora"/>
          <w:b w:val="1"/>
          <w:sz w:val="26"/>
          <w:szCs w:val="26"/>
          <w:rtl w:val="0"/>
        </w:rPr>
        <w:t xml:space="preserve">  </w:t>
        <w:br w:type="textWrapping"/>
        <w:t xml:space="preserve">**Applications will be accepted between May 2nd until May 14th. **Interviews will be held May 2nd through May 19th. Winners will be notified by May 23rd.</w:t>
      </w:r>
    </w:p>
    <w:sectPr>
      <w:headerReference r:id="rId8" w:type="default"/>
      <w:footerReference r:id="rId9"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rFonts w:ascii="Lora" w:cs="Lora" w:eastAsia="Lora" w:hAnsi="Lora"/>
      </w:rPr>
    </w:pPr>
    <w:r w:rsidDel="00000000" w:rsidR="00000000" w:rsidRPr="00000000">
      <w:rPr>
        <w:rFonts w:ascii="Lora" w:cs="Lora" w:eastAsia="Lora" w:hAnsi="Lora"/>
        <w:rtl w:val="0"/>
      </w:rPr>
      <w:t xml:space="preserve">Email: </w:t>
    </w:r>
    <w:hyperlink r:id="rId1">
      <w:r w:rsidDel="00000000" w:rsidR="00000000" w:rsidRPr="00000000">
        <w:rPr>
          <w:rFonts w:ascii="Lora" w:cs="Lora" w:eastAsia="Lora" w:hAnsi="Lora"/>
          <w:color w:val="1155cc"/>
          <w:u w:val="single"/>
          <w:rtl w:val="0"/>
        </w:rPr>
        <w:t xml:space="preserve">becas@sow-hope.org</w:t>
      </w:r>
    </w:hyperlink>
    <w:r w:rsidDel="00000000" w:rsidR="00000000" w:rsidRPr="00000000">
      <w:rPr>
        <w:rFonts w:ascii="Lora" w:cs="Lora" w:eastAsia="Lora" w:hAnsi="Lora"/>
        <w:rtl w:val="0"/>
      </w:rPr>
      <w:t xml:space="preserve"> </w:t>
      <w:tab/>
      <w:t xml:space="preserve">Phone: 9890-8326</w:t>
      <w:tab/>
      <w:tab/>
      <w:t xml:space="preserve">Website: </w:t>
    </w:r>
    <w:hyperlink r:id="rId2">
      <w:r w:rsidDel="00000000" w:rsidR="00000000" w:rsidRPr="00000000">
        <w:rPr>
          <w:rFonts w:ascii="Lora" w:cs="Lora" w:eastAsia="Lora" w:hAnsi="Lora"/>
          <w:color w:val="1155cc"/>
          <w:u w:val="single"/>
          <w:rtl w:val="0"/>
        </w:rPr>
        <w:t xml:space="preserve">sow-hope.org</w:t>
      </w:r>
    </w:hyperlink>
    <w:r w:rsidDel="00000000" w:rsidR="00000000" w:rsidRPr="00000000">
      <w:rPr>
        <w:rFonts w:ascii="Lora" w:cs="Lora" w:eastAsia="Lora" w:hAnsi="Lora"/>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166813" cy="132575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6813" cy="1325753"/>
                  </a:xfrm>
                  <a:prstGeom prst="rect"/>
                  <a:ln/>
                </pic:spPr>
              </pic:pic>
            </a:graphicData>
          </a:graphic>
        </wp:anchor>
      </w:drawing>
    </w:r>
  </w:p>
  <w:p w:rsidR="00000000" w:rsidDel="00000000" w:rsidP="00000000" w:rsidRDefault="00000000" w:rsidRPr="00000000" w14:paraId="00000018">
    <w:pPr>
      <w:pStyle w:val="Title"/>
      <w:jc w:val="center"/>
      <w:rPr>
        <w:rFonts w:ascii="Lora" w:cs="Lora" w:eastAsia="Lora" w:hAnsi="Lora"/>
      </w:rPr>
    </w:pPr>
    <w:bookmarkStart w:colFirst="0" w:colLast="0" w:name="_8hh8h6x8lelf" w:id="0"/>
    <w:bookmarkEnd w:id="0"/>
    <w:r w:rsidDel="00000000" w:rsidR="00000000" w:rsidRPr="00000000">
      <w:rPr>
        <w:rFonts w:ascii="Lora" w:cs="Lora" w:eastAsia="Lora" w:hAnsi="Lora"/>
        <w:rtl w:val="0"/>
      </w:rPr>
      <w:t xml:space="preserve">Bright Future Scholarship Application Information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oOAbZis4LCGAhi_qnGOFTN4rozkqhtT8eXYvdC9uIFM/edit?usp=sharing" TargetMode="External"/><Relationship Id="rId7" Type="http://schemas.openxmlformats.org/officeDocument/2006/relationships/hyperlink" Target="mailto:becas@sow-hope.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becas@sow-hope.org" TargetMode="External"/><Relationship Id="rId2" Type="http://schemas.openxmlformats.org/officeDocument/2006/relationships/hyperlink" Target="http://sow-h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